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80A" w:rsidRPr="0082637E" w:rsidRDefault="00FF480A" w:rsidP="00FF480A">
      <w:pPr>
        <w:spacing w:after="20"/>
        <w:jc w:val="both"/>
        <w:rPr>
          <w:rFonts w:ascii="Arial" w:hAnsi="Arial"/>
          <w:b/>
          <w:color w:val="00DC00"/>
          <w:sz w:val="18"/>
          <w:szCs w:val="24"/>
        </w:rPr>
      </w:pPr>
      <w:r w:rsidRPr="0082637E">
        <w:rPr>
          <w:rFonts w:ascii="Arial" w:hAnsi="Arial"/>
          <w:b/>
          <w:noProof/>
          <w:color w:val="00DC00"/>
          <w:sz w:val="18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694ADF" wp14:editId="0F69F7CD">
                <wp:simplePos x="0" y="0"/>
                <wp:positionH relativeFrom="margin">
                  <wp:align>left</wp:align>
                </wp:positionH>
                <wp:positionV relativeFrom="paragraph">
                  <wp:posOffset>-74930</wp:posOffset>
                </wp:positionV>
                <wp:extent cx="1704975" cy="590550"/>
                <wp:effectExtent l="0" t="0" r="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480A" w:rsidRPr="006B0A34" w:rsidRDefault="00FF480A" w:rsidP="00FF480A">
                            <w:pPr>
                              <w:spacing w:after="20"/>
                              <w:jc w:val="both"/>
                              <w:rPr>
                                <w:rFonts w:ascii="Arial" w:hAnsi="Arial"/>
                                <w:b/>
                                <w:color w:val="00DC00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DC00"/>
                                <w:sz w:val="20"/>
                                <w:szCs w:val="24"/>
                              </w:rPr>
                              <w:t>S</w:t>
                            </w:r>
                            <w:r w:rsidRPr="006B0A34">
                              <w:rPr>
                                <w:rFonts w:ascii="Arial" w:hAnsi="Arial"/>
                                <w:b/>
                                <w:color w:val="00DC00"/>
                                <w:sz w:val="20"/>
                                <w:szCs w:val="24"/>
                              </w:rPr>
                              <w:t>age</w:t>
                            </w:r>
                          </w:p>
                          <w:p w:rsidR="00FF480A" w:rsidRPr="00576E86" w:rsidRDefault="00FF480A" w:rsidP="00FF480A">
                            <w:pPr>
                              <w:spacing w:after="0" w:line="220" w:lineRule="atLeast"/>
                              <w:jc w:val="both"/>
                              <w:rPr>
                                <w:rFonts w:ascii="Arial" w:hAnsi="Arial"/>
                                <w:sz w:val="18"/>
                                <w:szCs w:val="24"/>
                              </w:rPr>
                            </w:pPr>
                            <w:r w:rsidRPr="00576E86">
                              <w:rPr>
                                <w:rFonts w:ascii="Arial" w:hAnsi="Arial"/>
                                <w:sz w:val="18"/>
                                <w:szCs w:val="24"/>
                              </w:rPr>
                              <w:t>10 rue Fructidor</w:t>
                            </w:r>
                          </w:p>
                          <w:p w:rsidR="00FF480A" w:rsidRPr="00576E86" w:rsidRDefault="00FF480A" w:rsidP="00FF480A">
                            <w:pPr>
                              <w:spacing w:after="0" w:line="220" w:lineRule="atLeast"/>
                              <w:jc w:val="both"/>
                              <w:rPr>
                                <w:rFonts w:ascii="Arial" w:hAnsi="Arial"/>
                                <w:sz w:val="18"/>
                                <w:szCs w:val="24"/>
                              </w:rPr>
                            </w:pPr>
                            <w:r w:rsidRPr="00576E86">
                              <w:rPr>
                                <w:rFonts w:ascii="Arial" w:hAnsi="Arial"/>
                                <w:sz w:val="18"/>
                                <w:szCs w:val="24"/>
                              </w:rPr>
                              <w:t>75834 Paris Cedex 17</w:t>
                            </w:r>
                          </w:p>
                          <w:p w:rsidR="00FF480A" w:rsidRDefault="00FF480A" w:rsidP="00FF48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>
            <w:pict>
              <v:shapetype w14:anchorId="11694ADF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left:0;text-align:left;margin-left:0;margin-top:-5.9pt;width:134.25pt;height:46.5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" filled="f" stroked="f" strokeweight=".5pt">
                <v:textbox>
                  <w:txbxContent>
                    <w:p w:rsidR="00FF480A" w:rsidRPr="006B0A34" w:rsidRDefault="00FF480A" w:rsidP="00FF480A">
                      <w:pPr>
                        <w:spacing w:after="20"/>
                        <w:jc w:val="both"/>
                        <w:rPr>
                          <w:rFonts w:ascii="Arial" w:hAnsi="Arial"/>
                          <w:b/>
                          <w:color w:val="00DC00"/>
                          <w:sz w:val="20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DC00"/>
                          <w:sz w:val="20"/>
                          <w:szCs w:val="24"/>
                        </w:rPr>
                        <w:t>S</w:t>
                      </w:r>
                      <w:r w:rsidRPr="006B0A34">
                        <w:rPr>
                          <w:rFonts w:ascii="Arial" w:hAnsi="Arial"/>
                          <w:b/>
                          <w:color w:val="00DC00"/>
                          <w:sz w:val="20"/>
                          <w:szCs w:val="24"/>
                        </w:rPr>
                        <w:t>age</w:t>
                      </w:r>
                    </w:p>
                    <w:p w:rsidR="00FF480A" w:rsidRPr="00576E86" w:rsidRDefault="00FF480A" w:rsidP="00FF480A">
                      <w:pPr>
                        <w:spacing w:after="0" w:line="220" w:lineRule="atLeast"/>
                        <w:jc w:val="both"/>
                        <w:rPr>
                          <w:rFonts w:ascii="Arial" w:hAnsi="Arial"/>
                          <w:sz w:val="18"/>
                          <w:szCs w:val="24"/>
                        </w:rPr>
                      </w:pPr>
                      <w:r w:rsidRPr="00576E86">
                        <w:rPr>
                          <w:rFonts w:ascii="Arial" w:hAnsi="Arial"/>
                          <w:sz w:val="18"/>
                          <w:szCs w:val="24"/>
                        </w:rPr>
                        <w:t>10 rue Fructidor</w:t>
                      </w:r>
                    </w:p>
                    <w:p w:rsidR="00FF480A" w:rsidRPr="00576E86" w:rsidRDefault="00FF480A" w:rsidP="00FF480A">
                      <w:pPr>
                        <w:spacing w:after="0" w:line="220" w:lineRule="atLeast"/>
                        <w:jc w:val="both"/>
                        <w:rPr>
                          <w:rFonts w:ascii="Arial" w:hAnsi="Arial"/>
                          <w:sz w:val="18"/>
                          <w:szCs w:val="24"/>
                        </w:rPr>
                      </w:pPr>
                      <w:r w:rsidRPr="00576E86">
                        <w:rPr>
                          <w:rFonts w:ascii="Arial" w:hAnsi="Arial"/>
                          <w:sz w:val="18"/>
                          <w:szCs w:val="24"/>
                        </w:rPr>
                        <w:t>75834 Paris Cedex 17</w:t>
                      </w:r>
                    </w:p>
                    <w:p w:rsidR="00FF480A" w:rsidRDefault="00FF480A" w:rsidP="00FF480A"/>
                  </w:txbxContent>
                </v:textbox>
                <w10:wrap anchorx="margin"/>
              </v:shape>
            </w:pict>
          </mc:Fallback>
        </mc:AlternateContent>
      </w:r>
    </w:p>
    <w:p w:rsidR="00FF480A" w:rsidRPr="0082637E" w:rsidRDefault="00FF480A" w:rsidP="00FF480A">
      <w:pPr>
        <w:tabs>
          <w:tab w:val="left" w:pos="5387"/>
        </w:tabs>
        <w:jc w:val="both"/>
        <w:rPr>
          <w:sz w:val="18"/>
          <w:szCs w:val="24"/>
        </w:rPr>
      </w:pPr>
    </w:p>
    <w:p w:rsidR="00FF480A" w:rsidRDefault="00FF480A" w:rsidP="00FF480A">
      <w:pPr>
        <w:tabs>
          <w:tab w:val="left" w:pos="5387"/>
        </w:tabs>
        <w:rPr>
          <w:sz w:val="20"/>
          <w:szCs w:val="24"/>
        </w:rPr>
      </w:pPr>
      <w:r w:rsidRPr="0082637E">
        <w:rPr>
          <w:noProof/>
          <w:sz w:val="18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41C15" wp14:editId="08C63CB5">
                <wp:simplePos x="0" y="0"/>
                <wp:positionH relativeFrom="column">
                  <wp:posOffset>-271145</wp:posOffset>
                </wp:positionH>
                <wp:positionV relativeFrom="paragraph">
                  <wp:posOffset>147955</wp:posOffset>
                </wp:positionV>
                <wp:extent cx="3139440" cy="1706880"/>
                <wp:effectExtent l="0" t="0" r="3810" b="762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706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480A" w:rsidRPr="00516305" w:rsidRDefault="00FF480A" w:rsidP="00FF480A">
                            <w:pPr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</w:pPr>
                            <w:r w:rsidRPr="00516305">
                              <w:rPr>
                                <w:rFonts w:ascii="Adelle Sans SAGE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Information légale importante liée à la Loi de Finance 2016 contre la fraude à la TVA</w:t>
                            </w:r>
                          </w:p>
                          <w:p w:rsidR="00FF480A" w:rsidRPr="00516305" w:rsidRDefault="00FF480A" w:rsidP="00FF480A">
                            <w:pPr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</w:pPr>
                            <w:r w:rsidRPr="00516305">
                              <w:rPr>
                                <w:rFonts w:ascii="Adelle Sans SAGE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Conséquences de l’a</w:t>
                            </w:r>
                            <w:r w:rsidRPr="00516305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rrêt de maintenance </w:t>
                            </w:r>
                            <w:r w:rsidR="00616C4E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au 31 mars</w:t>
                            </w:r>
                            <w:r w:rsidR="00616C4E" w:rsidRPr="00516305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 201</w:t>
                            </w:r>
                            <w:r w:rsidR="00616C4E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8</w:t>
                            </w:r>
                            <w:r w:rsidR="00616C4E" w:rsidRPr="00516305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 </w:t>
                            </w:r>
                            <w:r w:rsidRPr="00516305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d</w:t>
                            </w:r>
                            <w:r w:rsidR="00AC2573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es solutions Sage </w:t>
                            </w:r>
                            <w:r w:rsidR="00D77B90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Gestion Commerciale, Caisse</w:t>
                            </w:r>
                            <w:r w:rsidR="00526EAF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,</w:t>
                            </w:r>
                            <w:r w:rsidR="00AC2573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 Comptabilité </w:t>
                            </w:r>
                            <w:r w:rsidR="00526EAF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et Financier </w:t>
                            </w:r>
                            <w:r w:rsidR="00D77B90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Apinégoce</w:t>
                            </w:r>
                            <w:r w:rsidR="00AC2573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 </w:t>
                            </w:r>
                            <w:r w:rsidR="0004574B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toutes versions </w:t>
                            </w:r>
                            <w:r w:rsidR="00EA60B0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antérieur</w:t>
                            </w:r>
                            <w:r w:rsidR="00634664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>es</w:t>
                            </w:r>
                            <w:r w:rsidR="00EA60B0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t xml:space="preserve"> à la génération i7</w:t>
                            </w:r>
                            <w:r w:rsidR="00EA60B0" w:rsidRPr="00516305">
                              <w:rPr>
                                <w:rFonts w:ascii="Adelle Sans SAGE" w:eastAsia="Times New Roman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br/>
                            </w:r>
                            <w:r w:rsidRPr="00516305">
                              <w:rPr>
                                <w:rFonts w:ascii="Adelle Sans SAGE" w:hAnsi="Adelle Sans SAGE" w:cs="Adelle Sans SAGE"/>
                                <w:b/>
                                <w:color w:val="00B050"/>
                                <w:sz w:val="24"/>
                                <w:szCs w:val="3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41C15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7" type="#_x0000_t202" style="position:absolute;margin-left:-21.35pt;margin-top:11.65pt;width:247.2pt;height:13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" fillcolor="white [3201]" stroked="f" strokeweight=".5pt">
                <v:textbox>
                  <w:txbxContent>
                    <w:p w:rsidR="00FF480A" w:rsidRPr="00516305" w:rsidRDefault="00FF480A" w:rsidP="00FF480A">
                      <w:pPr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</w:pPr>
                      <w:r w:rsidRPr="00516305">
                        <w:rPr>
                          <w:rFonts w:ascii="Adelle Sans SAGE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Information légale importante liée à la Loi de Finance 2016 contre la fraude à la TVA</w:t>
                      </w:r>
                    </w:p>
                    <w:p w:rsidR="00FF480A" w:rsidRPr="00516305" w:rsidRDefault="00FF480A" w:rsidP="00FF480A">
                      <w:pPr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</w:pPr>
                      <w:r w:rsidRPr="00516305">
                        <w:rPr>
                          <w:rFonts w:ascii="Adelle Sans SAGE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Conséquences de l’a</w:t>
                      </w:r>
                      <w:r w:rsidRPr="00516305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rrêt de maintenance </w:t>
                      </w:r>
                      <w:r w:rsidR="00616C4E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au 31 mars</w:t>
                      </w:r>
                      <w:r w:rsidR="00616C4E" w:rsidRPr="00516305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 201</w:t>
                      </w:r>
                      <w:r w:rsidR="00616C4E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8</w:t>
                      </w:r>
                      <w:r w:rsidR="00616C4E" w:rsidRPr="00516305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 </w:t>
                      </w:r>
                      <w:r w:rsidRPr="00516305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d</w:t>
                      </w:r>
                      <w:r w:rsidR="00AC2573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es solutions Sage </w:t>
                      </w:r>
                      <w:r w:rsidR="00D77B90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Gestion Commerciale, Caisse</w:t>
                      </w:r>
                      <w:r w:rsidR="00526EAF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,</w:t>
                      </w:r>
                      <w:r w:rsidR="00AC2573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 Comptabilité </w:t>
                      </w:r>
                      <w:r w:rsidR="00526EAF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et Financier </w:t>
                      </w:r>
                      <w:proofErr w:type="spellStart"/>
                      <w:r w:rsidR="00D77B90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Apinégoce</w:t>
                      </w:r>
                      <w:proofErr w:type="spellEnd"/>
                      <w:r w:rsidR="00AC2573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 </w:t>
                      </w:r>
                      <w:r w:rsidR="0004574B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toutes versions </w:t>
                      </w:r>
                      <w:r w:rsidR="00EA60B0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antérieur</w:t>
                      </w:r>
                      <w:r w:rsidR="00634664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>es</w:t>
                      </w:r>
                      <w:r w:rsidR="00EA60B0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t xml:space="preserve"> à la génération i7</w:t>
                      </w:r>
                      <w:r w:rsidR="00EA60B0" w:rsidRPr="00516305">
                        <w:rPr>
                          <w:rFonts w:ascii="Adelle Sans SAGE" w:eastAsia="Times New Roman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br/>
                      </w:r>
                      <w:r w:rsidRPr="00516305">
                        <w:rPr>
                          <w:rFonts w:ascii="Adelle Sans SAGE" w:hAnsi="Adelle Sans SAGE" w:cs="Adelle Sans SAGE"/>
                          <w:b/>
                          <w:color w:val="00B050"/>
                          <w:sz w:val="24"/>
                          <w:szCs w:val="3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82637E">
        <w:rPr>
          <w:sz w:val="18"/>
          <w:szCs w:val="24"/>
        </w:rPr>
        <w:tab/>
      </w:r>
      <w:r>
        <w:rPr>
          <w:sz w:val="18"/>
          <w:szCs w:val="24"/>
        </w:rPr>
        <w:br/>
      </w:r>
      <w:r w:rsidRPr="0082637E">
        <w:rPr>
          <w:sz w:val="20"/>
          <w:szCs w:val="24"/>
        </w:rPr>
        <w:tab/>
      </w:r>
      <w:r w:rsidRPr="0082637E">
        <w:rPr>
          <w:sz w:val="20"/>
          <w:szCs w:val="24"/>
        </w:rPr>
        <w:br/>
      </w:r>
      <w:r w:rsidRPr="0082637E">
        <w:rPr>
          <w:sz w:val="20"/>
          <w:szCs w:val="24"/>
        </w:rPr>
        <w:tab/>
      </w:r>
    </w:p>
    <w:p w:rsidR="00FF480A" w:rsidRDefault="00FF480A" w:rsidP="00FF480A">
      <w:pPr>
        <w:tabs>
          <w:tab w:val="left" w:pos="5387"/>
        </w:tabs>
        <w:rPr>
          <w:sz w:val="20"/>
          <w:szCs w:val="24"/>
        </w:rPr>
      </w:pPr>
    </w:p>
    <w:p w:rsidR="00FF480A" w:rsidRDefault="00FF480A" w:rsidP="00FF480A">
      <w:pPr>
        <w:tabs>
          <w:tab w:val="left" w:pos="5387"/>
        </w:tabs>
        <w:rPr>
          <w:sz w:val="20"/>
          <w:szCs w:val="24"/>
        </w:rPr>
      </w:pPr>
    </w:p>
    <w:p w:rsidR="009D444A" w:rsidRDefault="00FF480A" w:rsidP="00FF480A">
      <w:pPr>
        <w:pStyle w:val="Default"/>
        <w:jc w:val="right"/>
        <w:rPr>
          <w:bCs/>
          <w:color w:val="auto"/>
          <w:sz w:val="18"/>
          <w:szCs w:val="18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br/>
      </w:r>
    </w:p>
    <w:p w:rsidR="009D444A" w:rsidRDefault="009D444A" w:rsidP="00FF480A">
      <w:pPr>
        <w:pStyle w:val="Default"/>
        <w:jc w:val="right"/>
        <w:rPr>
          <w:bCs/>
          <w:color w:val="auto"/>
          <w:sz w:val="18"/>
          <w:szCs w:val="18"/>
        </w:rPr>
      </w:pPr>
    </w:p>
    <w:p w:rsidR="0004574B" w:rsidRDefault="0004574B" w:rsidP="00FF480A">
      <w:pPr>
        <w:pStyle w:val="Default"/>
        <w:jc w:val="right"/>
        <w:rPr>
          <w:bCs/>
          <w:color w:val="auto"/>
          <w:sz w:val="18"/>
          <w:szCs w:val="18"/>
        </w:rPr>
      </w:pPr>
    </w:p>
    <w:p w:rsidR="007942C0" w:rsidRDefault="007942C0" w:rsidP="00FF480A">
      <w:pPr>
        <w:pStyle w:val="Default"/>
        <w:jc w:val="right"/>
        <w:rPr>
          <w:bCs/>
          <w:color w:val="auto"/>
          <w:sz w:val="18"/>
          <w:szCs w:val="18"/>
        </w:rPr>
      </w:pPr>
    </w:p>
    <w:p w:rsidR="0005133C" w:rsidRDefault="0005133C" w:rsidP="00FF480A">
      <w:pPr>
        <w:pStyle w:val="Default"/>
        <w:jc w:val="right"/>
        <w:rPr>
          <w:bCs/>
          <w:color w:val="auto"/>
          <w:sz w:val="18"/>
          <w:szCs w:val="18"/>
        </w:rPr>
      </w:pPr>
    </w:p>
    <w:p w:rsidR="00FF480A" w:rsidRPr="00526EAF" w:rsidRDefault="00FF480A" w:rsidP="00FF480A">
      <w:pPr>
        <w:pStyle w:val="Default"/>
        <w:jc w:val="right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 xml:space="preserve">Paris, le </w:t>
      </w:r>
      <w:r w:rsidR="00F64E75">
        <w:rPr>
          <w:bCs/>
          <w:color w:val="auto"/>
          <w:sz w:val="17"/>
          <w:szCs w:val="17"/>
        </w:rPr>
        <w:t>2</w:t>
      </w:r>
      <w:r w:rsidR="00BC06C2" w:rsidRPr="00526EAF">
        <w:rPr>
          <w:bCs/>
          <w:color w:val="auto"/>
          <w:sz w:val="17"/>
          <w:szCs w:val="17"/>
        </w:rPr>
        <w:t>9</w:t>
      </w:r>
      <w:r w:rsidR="00FE6C9E" w:rsidRPr="00526EAF">
        <w:rPr>
          <w:bCs/>
          <w:color w:val="auto"/>
          <w:sz w:val="17"/>
          <w:szCs w:val="17"/>
        </w:rPr>
        <w:t xml:space="preserve"> mai</w:t>
      </w:r>
      <w:r w:rsidRPr="00526EAF">
        <w:rPr>
          <w:bCs/>
          <w:color w:val="auto"/>
          <w:sz w:val="17"/>
          <w:szCs w:val="17"/>
        </w:rPr>
        <w:t xml:space="preserve"> 2017</w:t>
      </w: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  <w:r w:rsidRPr="00526EAF">
        <w:rPr>
          <w:sz w:val="17"/>
          <w:szCs w:val="17"/>
        </w:rPr>
        <w:t xml:space="preserve">Chère cliente, cher client, </w:t>
      </w: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  <w:r w:rsidRPr="00526EAF">
        <w:rPr>
          <w:sz w:val="17"/>
          <w:szCs w:val="17"/>
        </w:rPr>
        <w:t>Nous vous avons communiqué dans notre courrier du 9 septembre 2016, l’arrêt de la maintenance au 3</w:t>
      </w:r>
      <w:r w:rsidR="0004574B" w:rsidRPr="00526EAF">
        <w:rPr>
          <w:sz w:val="17"/>
          <w:szCs w:val="17"/>
        </w:rPr>
        <w:t>1</w:t>
      </w:r>
      <w:r w:rsidRPr="00526EAF">
        <w:rPr>
          <w:sz w:val="17"/>
          <w:szCs w:val="17"/>
        </w:rPr>
        <w:t xml:space="preserve"> </w:t>
      </w:r>
      <w:r w:rsidR="0004574B" w:rsidRPr="00526EAF">
        <w:rPr>
          <w:sz w:val="17"/>
          <w:szCs w:val="17"/>
        </w:rPr>
        <w:t>mars</w:t>
      </w:r>
      <w:r w:rsidRPr="00526EAF">
        <w:rPr>
          <w:sz w:val="17"/>
          <w:szCs w:val="17"/>
        </w:rPr>
        <w:t xml:space="preserve"> 201</w:t>
      </w:r>
      <w:r w:rsidR="0004574B" w:rsidRPr="00526EAF">
        <w:rPr>
          <w:sz w:val="17"/>
          <w:szCs w:val="17"/>
        </w:rPr>
        <w:t>8</w:t>
      </w:r>
      <w:r w:rsidR="00BC06C2" w:rsidRPr="00526EAF">
        <w:rPr>
          <w:sz w:val="17"/>
          <w:szCs w:val="17"/>
        </w:rPr>
        <w:t>, de votre</w:t>
      </w:r>
      <w:r w:rsidR="00281D87" w:rsidRPr="00526EAF">
        <w:rPr>
          <w:sz w:val="17"/>
          <w:szCs w:val="17"/>
        </w:rPr>
        <w:t xml:space="preserve"> actuelle</w:t>
      </w:r>
      <w:r w:rsidRPr="00526EAF">
        <w:rPr>
          <w:sz w:val="17"/>
          <w:szCs w:val="17"/>
        </w:rPr>
        <w:t xml:space="preserve"> solution </w:t>
      </w:r>
      <w:r w:rsidR="00526EAF" w:rsidRPr="00526EAF">
        <w:rPr>
          <w:sz w:val="17"/>
          <w:szCs w:val="17"/>
        </w:rPr>
        <w:t>Sage Gestion Commerciale / Caisse / Comptabilité / Financier Apinégoce</w:t>
      </w:r>
      <w:r w:rsidRPr="00526EAF">
        <w:rPr>
          <w:sz w:val="17"/>
          <w:szCs w:val="17"/>
        </w:rPr>
        <w:t>.</w:t>
      </w: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  <w:r w:rsidRPr="00526EAF">
        <w:rPr>
          <w:sz w:val="17"/>
          <w:szCs w:val="17"/>
        </w:rPr>
        <w:t xml:space="preserve">Nous vous rappelons qu’à compter de cette date, la maintenance s’arrêtera et nos solutions ne feront plus l’objet de mises à jour. </w:t>
      </w: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  <w:r w:rsidRPr="00526EAF">
        <w:rPr>
          <w:sz w:val="17"/>
          <w:szCs w:val="17"/>
        </w:rPr>
        <w:t xml:space="preserve">Vous ne pourrez plus profiter des dernières améliorations fonctionnelles et </w:t>
      </w:r>
      <w:r w:rsidR="00FE6C9E" w:rsidRPr="00526EAF">
        <w:rPr>
          <w:sz w:val="17"/>
          <w:szCs w:val="17"/>
        </w:rPr>
        <w:t xml:space="preserve">votre progiciel </w:t>
      </w:r>
      <w:r w:rsidR="00526EAF" w:rsidRPr="00526EAF">
        <w:rPr>
          <w:sz w:val="17"/>
          <w:szCs w:val="17"/>
        </w:rPr>
        <w:t xml:space="preserve">Sage Gestion Commerciale / Caisse / Comptabilité / Financier Apinégoce </w:t>
      </w:r>
      <w:r w:rsidR="00AC2573" w:rsidRPr="00526EAF">
        <w:rPr>
          <w:sz w:val="17"/>
          <w:szCs w:val="17"/>
        </w:rPr>
        <w:t>actuel</w:t>
      </w:r>
      <w:r w:rsidR="00FE6C9E" w:rsidRPr="00526EAF">
        <w:rPr>
          <w:sz w:val="17"/>
          <w:szCs w:val="17"/>
        </w:rPr>
        <w:t xml:space="preserve"> ne répondra pas aux obligations légales</w:t>
      </w:r>
      <w:r w:rsidRPr="00526EAF">
        <w:rPr>
          <w:sz w:val="17"/>
          <w:szCs w:val="17"/>
        </w:rPr>
        <w:t xml:space="preserve"> dès les prochaines échéances réglementaires comme notamment le renforcement de la loi contre la fraude à la TVA de la loi de Finance 2016. </w:t>
      </w:r>
    </w:p>
    <w:p w:rsidR="00FF480A" w:rsidRPr="00526EAF" w:rsidRDefault="00FF480A" w:rsidP="00FF480A">
      <w:pPr>
        <w:pStyle w:val="Default"/>
        <w:jc w:val="both"/>
        <w:rPr>
          <w:sz w:val="17"/>
          <w:szCs w:val="17"/>
        </w:rPr>
      </w:pPr>
    </w:p>
    <w:p w:rsidR="00FE6C9E" w:rsidRPr="00526EAF" w:rsidRDefault="00FE6C9E" w:rsidP="00FE6C9E">
      <w:pPr>
        <w:pStyle w:val="Default"/>
        <w:jc w:val="both"/>
        <w:rPr>
          <w:b/>
          <w:sz w:val="17"/>
          <w:szCs w:val="17"/>
          <w:u w:val="single"/>
        </w:rPr>
      </w:pPr>
      <w:r w:rsidRPr="00526EAF">
        <w:rPr>
          <w:b/>
          <w:sz w:val="17"/>
          <w:szCs w:val="17"/>
          <w:u w:val="single"/>
        </w:rPr>
        <w:t>Information légale importante qui concerne directement votre solution :</w:t>
      </w:r>
    </w:p>
    <w:p w:rsidR="00FE6C9E" w:rsidRPr="00526EAF" w:rsidRDefault="00FE6C9E" w:rsidP="00FE6C9E">
      <w:pPr>
        <w:pStyle w:val="Default"/>
        <w:jc w:val="both"/>
        <w:rPr>
          <w:b/>
          <w:sz w:val="17"/>
          <w:szCs w:val="17"/>
        </w:rPr>
      </w:pPr>
      <w:r w:rsidRPr="00526EAF">
        <w:rPr>
          <w:b/>
          <w:sz w:val="17"/>
          <w:szCs w:val="17"/>
        </w:rPr>
        <w:t>Afin de renforcer la lutte contre la fraude à la TVA, la Loi de Finance 2016 apporte de nouvelles obligations concernant les logiciels de gestion utilisés par les entreprises.</w:t>
      </w: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L’objectif de la nouvelle loi dite « Antifraude » est de lutter contre les pratiques de dissimulation de recettes taxables, facilitées par la possibilité de modifier et supprimer des données sans traçabilité.</w:t>
      </w: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Vous êtes concerné quelle que soit la taille de votre entreprise, même si vous êtes indépendant si :</w:t>
      </w:r>
    </w:p>
    <w:p w:rsidR="00FE6C9E" w:rsidRPr="00526EAF" w:rsidRDefault="00FE6C9E" w:rsidP="00FE6C9E">
      <w:pPr>
        <w:pStyle w:val="Default"/>
        <w:numPr>
          <w:ilvl w:val="0"/>
          <w:numId w:val="1"/>
        </w:numPr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Vous êtes assujetti à la TVA, même sous le seuil de la franchise de base,</w:t>
      </w:r>
    </w:p>
    <w:p w:rsidR="00FE6C9E" w:rsidRPr="00526EAF" w:rsidRDefault="00FE6C9E" w:rsidP="00FE6C9E">
      <w:pPr>
        <w:pStyle w:val="Default"/>
        <w:numPr>
          <w:ilvl w:val="0"/>
          <w:numId w:val="1"/>
        </w:numPr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Vous encaissez les règlements de vos clients au moyen d’un logiciel de comptabilité, de gestion ou de caisse.</w:t>
      </w: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Le fait de ne pas justifier la mise en conformité de vos logiciels peut entrainer, en cas de contrôle, une amende de 7 500 € par logiciel ou système non certifié, cette amende pouvant être renouvelée en cas de défaut de présentation du justificatif passé un délai de 60 jours suite à la notification de la première amende de l’administration fiscale.</w:t>
      </w: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Vous pouvez consulter le texte officiel des Finances Publiques-Impôts sur les sites :</w:t>
      </w: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-</w:t>
      </w:r>
      <w:r w:rsidRPr="00526EAF">
        <w:rPr>
          <w:bCs/>
          <w:color w:val="auto"/>
          <w:sz w:val="17"/>
          <w:szCs w:val="17"/>
        </w:rPr>
        <w:tab/>
        <w:t>http://bofip.impots.gouv.fr</w:t>
      </w: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-</w:t>
      </w:r>
      <w:r w:rsidRPr="00526EAF">
        <w:rPr>
          <w:bCs/>
          <w:color w:val="auto"/>
          <w:sz w:val="17"/>
          <w:szCs w:val="17"/>
        </w:rPr>
        <w:tab/>
        <w:t xml:space="preserve">http://www.sage.fr/fr/loi-tva-anti-fraude-2018  </w:t>
      </w:r>
    </w:p>
    <w:p w:rsidR="00FE6C9E" w:rsidRPr="00526EAF" w:rsidRDefault="00FE6C9E" w:rsidP="00FF480A">
      <w:pPr>
        <w:pStyle w:val="Default"/>
        <w:jc w:val="both"/>
        <w:rPr>
          <w:b/>
          <w:sz w:val="17"/>
          <w:szCs w:val="17"/>
        </w:rPr>
      </w:pPr>
    </w:p>
    <w:p w:rsidR="00FE6C9E" w:rsidRPr="00526EAF" w:rsidRDefault="00FF480A" w:rsidP="00281D87">
      <w:pPr>
        <w:pStyle w:val="Default"/>
        <w:jc w:val="both"/>
        <w:rPr>
          <w:b/>
          <w:sz w:val="17"/>
          <w:szCs w:val="17"/>
        </w:rPr>
      </w:pPr>
      <w:r w:rsidRPr="00526EAF">
        <w:rPr>
          <w:b/>
          <w:sz w:val="17"/>
          <w:szCs w:val="17"/>
        </w:rPr>
        <w:t xml:space="preserve">Votre solution </w:t>
      </w:r>
      <w:r w:rsidR="00BC06C2" w:rsidRPr="00526EAF">
        <w:rPr>
          <w:b/>
          <w:sz w:val="17"/>
          <w:szCs w:val="17"/>
        </w:rPr>
        <w:t xml:space="preserve">actuelle </w:t>
      </w:r>
      <w:r w:rsidR="00526EAF" w:rsidRPr="00526EAF">
        <w:rPr>
          <w:b/>
          <w:sz w:val="17"/>
          <w:szCs w:val="17"/>
        </w:rPr>
        <w:t>Sage Gestion Commerciale / Caisse / Comptabilité / Financier Apinégoce</w:t>
      </w:r>
      <w:r w:rsidR="00526EAF" w:rsidRPr="00526EAF">
        <w:rPr>
          <w:sz w:val="17"/>
          <w:szCs w:val="17"/>
        </w:rPr>
        <w:t xml:space="preserve"> </w:t>
      </w:r>
      <w:r w:rsidRPr="00526EAF">
        <w:rPr>
          <w:b/>
          <w:sz w:val="17"/>
          <w:szCs w:val="17"/>
        </w:rPr>
        <w:t xml:space="preserve">ne répond pas à cette obligation légale, Sage vous accompagne en vous proposant de migrer vers </w:t>
      </w:r>
      <w:r w:rsidR="0004574B" w:rsidRPr="00526EAF">
        <w:rPr>
          <w:b/>
          <w:sz w:val="17"/>
          <w:szCs w:val="17"/>
        </w:rPr>
        <w:t>la nouvelle offre</w:t>
      </w:r>
      <w:r w:rsidRPr="00526EAF">
        <w:rPr>
          <w:b/>
          <w:sz w:val="17"/>
          <w:szCs w:val="17"/>
        </w:rPr>
        <w:t xml:space="preserve"> produit </w:t>
      </w:r>
      <w:r w:rsidR="00FE6C9E" w:rsidRPr="00526EAF">
        <w:rPr>
          <w:b/>
          <w:sz w:val="17"/>
          <w:szCs w:val="17"/>
        </w:rPr>
        <w:t xml:space="preserve">Sage </w:t>
      </w:r>
      <w:r w:rsidR="00D77B90" w:rsidRPr="00526EAF">
        <w:rPr>
          <w:b/>
          <w:sz w:val="17"/>
          <w:szCs w:val="17"/>
        </w:rPr>
        <w:t>100c</w:t>
      </w:r>
      <w:r w:rsidR="00FE6C9E" w:rsidRPr="00526EAF">
        <w:rPr>
          <w:b/>
          <w:sz w:val="17"/>
          <w:szCs w:val="17"/>
        </w:rPr>
        <w:t>*.</w:t>
      </w:r>
    </w:p>
    <w:p w:rsidR="00FE6C9E" w:rsidRDefault="00FE6C9E" w:rsidP="00FE6C9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17"/>
          <w:szCs w:val="17"/>
        </w:rPr>
      </w:pPr>
      <w:r w:rsidRPr="00526EAF">
        <w:rPr>
          <w:rFonts w:ascii="Arial" w:eastAsia="Times New Roman" w:hAnsi="Arial" w:cs="Arial"/>
          <w:bCs/>
          <w:sz w:val="17"/>
          <w:szCs w:val="17"/>
        </w:rPr>
        <w:t xml:space="preserve">Sage </w:t>
      </w:r>
      <w:r w:rsidR="00D77B90" w:rsidRPr="00526EAF">
        <w:rPr>
          <w:rFonts w:ascii="Arial" w:eastAsia="Times New Roman" w:hAnsi="Arial" w:cs="Arial"/>
          <w:bCs/>
          <w:sz w:val="17"/>
          <w:szCs w:val="17"/>
        </w:rPr>
        <w:t>100c</w:t>
      </w:r>
      <w:r w:rsidRPr="00526EAF">
        <w:rPr>
          <w:rFonts w:ascii="Arial" w:eastAsia="Times New Roman" w:hAnsi="Arial" w:cs="Arial"/>
          <w:bCs/>
          <w:sz w:val="17"/>
          <w:szCs w:val="17"/>
        </w:rPr>
        <w:t xml:space="preserve"> vous assure l’utilisation d’une solution de gestion en conformité avec les dernières évolutions fonctionnelles, technologiques et légales pour permettre de faire face aux échéances à venir notamment la loi de Finance 2016. </w:t>
      </w:r>
    </w:p>
    <w:p w:rsidR="00596757" w:rsidRPr="00526EAF" w:rsidRDefault="00596757" w:rsidP="00FE6C9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17"/>
          <w:szCs w:val="17"/>
        </w:rPr>
      </w:pPr>
      <w:r w:rsidRPr="00596757">
        <w:rPr>
          <w:rFonts w:ascii="Arial" w:eastAsia="Times New Roman" w:hAnsi="Arial" w:cs="Arial"/>
          <w:bCs/>
          <w:sz w:val="17"/>
          <w:szCs w:val="17"/>
        </w:rPr>
        <w:t xml:space="preserve">En cas d’évolution vers les offres </w:t>
      </w:r>
      <w:r>
        <w:rPr>
          <w:rFonts w:ascii="Arial" w:eastAsia="Times New Roman" w:hAnsi="Arial" w:cs="Arial"/>
          <w:bCs/>
          <w:sz w:val="17"/>
          <w:szCs w:val="17"/>
        </w:rPr>
        <w:t>100c</w:t>
      </w:r>
      <w:r w:rsidRPr="00596757">
        <w:rPr>
          <w:rFonts w:ascii="Arial" w:eastAsia="Times New Roman" w:hAnsi="Arial" w:cs="Arial"/>
          <w:bCs/>
          <w:sz w:val="17"/>
          <w:szCs w:val="17"/>
        </w:rPr>
        <w:t>, le montant correspondant à votre actuelle formule d’assistance sera repris au prorata temporis.</w:t>
      </w:r>
    </w:p>
    <w:p w:rsidR="00FE17BD" w:rsidRPr="00526EAF" w:rsidRDefault="00FE6C9E" w:rsidP="00FE17B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17"/>
          <w:szCs w:val="17"/>
        </w:rPr>
      </w:pPr>
      <w:r w:rsidRPr="00526EAF">
        <w:rPr>
          <w:rFonts w:ascii="Arial" w:eastAsia="Times New Roman" w:hAnsi="Arial" w:cs="Arial"/>
          <w:bCs/>
          <w:sz w:val="17"/>
          <w:szCs w:val="17"/>
        </w:rPr>
        <w:t>Pour vous faciliter cette transition, nous mettons à votre disposition des outils de conversion des données principales de votre entreprise qui vous permettron</w:t>
      </w:r>
      <w:r w:rsidR="00F64E75">
        <w:rPr>
          <w:rFonts w:ascii="Arial" w:eastAsia="Times New Roman" w:hAnsi="Arial" w:cs="Arial"/>
          <w:bCs/>
          <w:sz w:val="17"/>
          <w:szCs w:val="17"/>
        </w:rPr>
        <w:t>t</w:t>
      </w:r>
      <w:r w:rsidRPr="00526EAF">
        <w:rPr>
          <w:rFonts w:ascii="Arial" w:eastAsia="Times New Roman" w:hAnsi="Arial" w:cs="Arial"/>
          <w:bCs/>
          <w:sz w:val="17"/>
          <w:szCs w:val="17"/>
        </w:rPr>
        <w:t xml:space="preserve"> une continuité dans votre gestion quotidienne.</w:t>
      </w:r>
    </w:p>
    <w:p w:rsidR="00FE17BD" w:rsidRPr="00526EAF" w:rsidRDefault="00FE17BD" w:rsidP="00FF480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17"/>
          <w:szCs w:val="17"/>
        </w:rPr>
      </w:pPr>
    </w:p>
    <w:p w:rsidR="00FF480A" w:rsidRPr="00526EAF" w:rsidRDefault="00FF480A" w:rsidP="00FF480A">
      <w:pPr>
        <w:pStyle w:val="Default"/>
        <w:rPr>
          <w:bCs/>
          <w:color w:val="auto"/>
          <w:sz w:val="17"/>
          <w:szCs w:val="17"/>
        </w:rPr>
      </w:pPr>
      <w:r w:rsidRPr="00526EAF">
        <w:rPr>
          <w:sz w:val="17"/>
          <w:szCs w:val="17"/>
        </w:rPr>
        <w:t xml:space="preserve">Afin de vous permettre de planifier votre évolution et découvrir toutes les fonctionnalités offertes par la nouvelle gamme Sage, </w:t>
      </w:r>
      <w:r w:rsidR="00387F73" w:rsidRPr="00526EAF">
        <w:rPr>
          <w:sz w:val="17"/>
          <w:szCs w:val="17"/>
        </w:rPr>
        <w:t>contactez-nous dès aujourd’hui</w:t>
      </w:r>
      <w:r w:rsidR="00B258E3" w:rsidRPr="00526EAF">
        <w:rPr>
          <w:sz w:val="17"/>
          <w:szCs w:val="17"/>
        </w:rPr>
        <w:t xml:space="preserve"> </w:t>
      </w:r>
      <w:r w:rsidR="00F64E75">
        <w:rPr>
          <w:sz w:val="17"/>
          <w:szCs w:val="17"/>
        </w:rPr>
        <w:t>au</w:t>
      </w:r>
      <w:bookmarkStart w:id="0" w:name="_GoBack"/>
      <w:bookmarkEnd w:id="0"/>
      <w:r w:rsidR="00B258E3" w:rsidRPr="00526EAF">
        <w:rPr>
          <w:sz w:val="17"/>
          <w:szCs w:val="17"/>
        </w:rPr>
        <w:t xml:space="preserve"> </w:t>
      </w:r>
      <w:r w:rsidR="00DB5B90" w:rsidRPr="00526EAF">
        <w:rPr>
          <w:noProof/>
          <w:sz w:val="17"/>
          <w:szCs w:val="17"/>
          <w:lang w:eastAsia="fr-FR"/>
        </w:rPr>
        <w:drawing>
          <wp:inline distT="0" distB="0" distL="0" distR="0" wp14:anchorId="246D2CBB" wp14:editId="0B59B736">
            <wp:extent cx="1476375" cy="161925"/>
            <wp:effectExtent l="0" t="0" r="9525" b="9525"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58E3" w:rsidRPr="00526EAF">
        <w:rPr>
          <w:sz w:val="17"/>
          <w:szCs w:val="17"/>
        </w:rPr>
        <w:t>.</w:t>
      </w:r>
    </w:p>
    <w:p w:rsidR="00FF480A" w:rsidRPr="00526EAF" w:rsidRDefault="00FF480A" w:rsidP="00FF480A">
      <w:pPr>
        <w:pStyle w:val="Default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Nous vous prions d’agréer, chère cliente, cher client, l’expression de notre sincère considération.</w:t>
      </w:r>
    </w:p>
    <w:p w:rsidR="00FF480A" w:rsidRPr="00526EAF" w:rsidRDefault="00FF480A" w:rsidP="00FF480A">
      <w:pPr>
        <w:pStyle w:val="Default"/>
        <w:jc w:val="both"/>
        <w:rPr>
          <w:color w:val="auto"/>
          <w:sz w:val="17"/>
          <w:szCs w:val="17"/>
        </w:rPr>
      </w:pPr>
    </w:p>
    <w:p w:rsidR="00FE6C9E" w:rsidRPr="00526EAF" w:rsidRDefault="00FE6C9E" w:rsidP="00FE6C9E">
      <w:pPr>
        <w:pStyle w:val="Default"/>
        <w:jc w:val="both"/>
        <w:rPr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 xml:space="preserve">Cordialement, </w:t>
      </w:r>
    </w:p>
    <w:p w:rsidR="00A86C1D" w:rsidRPr="00526EAF" w:rsidRDefault="00A86C1D" w:rsidP="00FE6C9E">
      <w:pPr>
        <w:pStyle w:val="Default"/>
        <w:rPr>
          <w:bCs/>
          <w:color w:val="auto"/>
          <w:sz w:val="17"/>
          <w:szCs w:val="17"/>
        </w:rPr>
      </w:pPr>
    </w:p>
    <w:p w:rsidR="00526EAF" w:rsidRDefault="00A51595" w:rsidP="00FE6C9E">
      <w:pPr>
        <w:pStyle w:val="Default"/>
        <w:rPr>
          <w:bCs/>
          <w:color w:val="auto"/>
          <w:sz w:val="17"/>
          <w:szCs w:val="17"/>
        </w:rPr>
      </w:pPr>
      <w:r w:rsidRPr="00526EAF">
        <w:rPr>
          <w:noProof/>
          <w:sz w:val="17"/>
          <w:szCs w:val="17"/>
          <w:lang w:eastAsia="fr-FR"/>
        </w:rPr>
        <w:drawing>
          <wp:anchor distT="0" distB="0" distL="114300" distR="114300" simplePos="0" relativeHeight="251662336" behindDoc="0" locked="0" layoutInCell="1" allowOverlap="1" wp14:anchorId="0A9686BF" wp14:editId="4BBBF7DF">
            <wp:simplePos x="0" y="0"/>
            <wp:positionH relativeFrom="margin">
              <wp:posOffset>63500</wp:posOffset>
            </wp:positionH>
            <wp:positionV relativeFrom="margin">
              <wp:posOffset>8193405</wp:posOffset>
            </wp:positionV>
            <wp:extent cx="1289050" cy="388620"/>
            <wp:effectExtent l="0" t="0" r="635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6" t="16216" r="10455" b="24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6EAF" w:rsidRDefault="00FE6C9E" w:rsidP="00281D87">
      <w:pPr>
        <w:pStyle w:val="Default"/>
        <w:rPr>
          <w:b/>
          <w:bCs/>
          <w:color w:val="auto"/>
          <w:sz w:val="17"/>
          <w:szCs w:val="17"/>
        </w:rPr>
      </w:pPr>
      <w:r w:rsidRPr="00526EAF">
        <w:rPr>
          <w:bCs/>
          <w:color w:val="auto"/>
          <w:sz w:val="17"/>
          <w:szCs w:val="17"/>
        </w:rPr>
        <w:t>Cécile Mana</w:t>
      </w:r>
      <w:r w:rsidRPr="00526EAF">
        <w:rPr>
          <w:bCs/>
          <w:color w:val="auto"/>
          <w:sz w:val="17"/>
          <w:szCs w:val="17"/>
        </w:rPr>
        <w:br/>
      </w:r>
      <w:r w:rsidRPr="00526EAF">
        <w:rPr>
          <w:b/>
          <w:bCs/>
          <w:color w:val="auto"/>
          <w:sz w:val="17"/>
          <w:szCs w:val="17"/>
        </w:rPr>
        <w:t xml:space="preserve">Directrice Marketing Client </w:t>
      </w:r>
      <w:r w:rsidR="00A51595">
        <w:rPr>
          <w:b/>
          <w:bCs/>
          <w:color w:val="auto"/>
          <w:sz w:val="17"/>
          <w:szCs w:val="17"/>
        </w:rPr>
        <w:t>France</w:t>
      </w:r>
    </w:p>
    <w:p w:rsidR="00A51595" w:rsidRDefault="00A51595" w:rsidP="00281D87">
      <w:pPr>
        <w:pStyle w:val="Default"/>
        <w:rPr>
          <w:i/>
          <w:iCs/>
          <w:color w:val="51534A"/>
          <w:sz w:val="15"/>
          <w:szCs w:val="15"/>
        </w:rPr>
      </w:pPr>
    </w:p>
    <w:p w:rsidR="00526EAF" w:rsidRDefault="00526EAF" w:rsidP="00281D87">
      <w:pPr>
        <w:pStyle w:val="Default"/>
        <w:rPr>
          <w:i/>
          <w:iCs/>
          <w:color w:val="51534A"/>
          <w:sz w:val="15"/>
          <w:szCs w:val="15"/>
        </w:rPr>
      </w:pPr>
    </w:p>
    <w:p w:rsidR="00281D87" w:rsidRDefault="00FE6C9E" w:rsidP="00281D87">
      <w:pPr>
        <w:pStyle w:val="Default"/>
      </w:pPr>
      <w:r>
        <w:rPr>
          <w:i/>
          <w:iCs/>
          <w:color w:val="51534A"/>
          <w:sz w:val="15"/>
          <w:szCs w:val="15"/>
        </w:rPr>
        <w:t xml:space="preserve">* Logiciel Sage </w:t>
      </w:r>
      <w:r w:rsidR="00616C4E">
        <w:rPr>
          <w:i/>
          <w:iCs/>
          <w:color w:val="51534A"/>
          <w:sz w:val="15"/>
          <w:szCs w:val="15"/>
        </w:rPr>
        <w:t xml:space="preserve">100c </w:t>
      </w:r>
      <w:r>
        <w:rPr>
          <w:i/>
          <w:iCs/>
          <w:color w:val="51534A"/>
          <w:sz w:val="15"/>
          <w:szCs w:val="15"/>
        </w:rPr>
        <w:t xml:space="preserve">conforme à la nouvelle règlementation relative aux logiciels permettant l’enregistrement des règlements clients dans sa version disponible à compter du mois </w:t>
      </w:r>
      <w:r w:rsidR="00616C4E">
        <w:rPr>
          <w:i/>
          <w:iCs/>
          <w:color w:val="51534A"/>
          <w:sz w:val="15"/>
          <w:szCs w:val="15"/>
        </w:rPr>
        <w:t>d’octobre</w:t>
      </w:r>
      <w:r>
        <w:rPr>
          <w:i/>
          <w:iCs/>
          <w:color w:val="51534A"/>
          <w:sz w:val="15"/>
          <w:szCs w:val="15"/>
        </w:rPr>
        <w:t xml:space="preserve"> 2017</w:t>
      </w:r>
      <w:r w:rsidR="00616C4E">
        <w:rPr>
          <w:i/>
          <w:iCs/>
          <w:color w:val="51534A"/>
          <w:sz w:val="15"/>
          <w:szCs w:val="15"/>
        </w:rPr>
        <w:t>.</w:t>
      </w:r>
    </w:p>
    <w:sectPr w:rsidR="00281D87" w:rsidSect="00582116">
      <w:headerReference w:type="default" r:id="rId9"/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6D5" w:rsidRDefault="008B36D5">
      <w:pPr>
        <w:spacing w:after="0" w:line="240" w:lineRule="auto"/>
      </w:pPr>
      <w:r>
        <w:separator/>
      </w:r>
    </w:p>
  </w:endnote>
  <w:endnote w:type="continuationSeparator" w:id="0">
    <w:p w:rsidR="008B36D5" w:rsidRDefault="008B3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elle Sans SAGE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AAF" w:rsidRPr="0082637E" w:rsidRDefault="00B258E3" w:rsidP="00B83AAF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4D4F53"/>
        <w:sz w:val="10"/>
        <w:szCs w:val="16"/>
      </w:rPr>
    </w:pPr>
    <w:r w:rsidRPr="0082637E">
      <w:rPr>
        <w:rFonts w:ascii="Arial" w:hAnsi="Arial" w:cs="Arial"/>
        <w:color w:val="4D4F53"/>
        <w:sz w:val="10"/>
        <w:szCs w:val="16"/>
      </w:rPr>
      <w:t>Pour plus d’informations sur nos conditions générales, consultez les rubriques « Les Conditions Générales » de notre site www.sage.fr.</w:t>
    </w:r>
  </w:p>
  <w:p w:rsidR="00DD12C4" w:rsidRPr="0082637E" w:rsidRDefault="00B258E3" w:rsidP="00B83AAF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4D4F53"/>
        <w:sz w:val="12"/>
        <w:szCs w:val="16"/>
      </w:rPr>
    </w:pPr>
    <w:r w:rsidRPr="0082637E">
      <w:rPr>
        <w:rFonts w:ascii="Arial" w:hAnsi="Arial" w:cs="Arial"/>
        <w:color w:val="4D4F53"/>
        <w:sz w:val="10"/>
        <w:szCs w:val="16"/>
      </w:rPr>
      <w:t>Sage, SAS au capital de 6 750 000 euros, inscrite au registre du commerce et des sociétés de Paris, sous le numéro B 313 966 129, numéro de TVA intracommunautaire FR 75 313 966 129, dont le siège social est situé : Le Colisée II, 10 rue Fructidor - 75834 Paris cedex 17</w:t>
    </w:r>
    <w:r w:rsidRPr="0082637E">
      <w:rPr>
        <w:rFonts w:ascii="Arial" w:hAnsi="Arial" w:cs="Arial"/>
        <w:color w:val="4D4F53"/>
        <w:sz w:val="12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6D5" w:rsidRDefault="008B36D5">
      <w:pPr>
        <w:spacing w:after="0" w:line="240" w:lineRule="auto"/>
      </w:pPr>
      <w:r>
        <w:separator/>
      </w:r>
    </w:p>
  </w:footnote>
  <w:footnote w:type="continuationSeparator" w:id="0">
    <w:p w:rsidR="008B36D5" w:rsidRDefault="008B3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AAF" w:rsidRDefault="00F64E7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274AD"/>
    <w:multiLevelType w:val="hybridMultilevel"/>
    <w:tmpl w:val="D0F01F8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0A"/>
    <w:rsid w:val="0004574B"/>
    <w:rsid w:val="0005133C"/>
    <w:rsid w:val="00134D49"/>
    <w:rsid w:val="00281D87"/>
    <w:rsid w:val="003118EB"/>
    <w:rsid w:val="003302E6"/>
    <w:rsid w:val="00387F73"/>
    <w:rsid w:val="003C4508"/>
    <w:rsid w:val="003E0E2D"/>
    <w:rsid w:val="00403169"/>
    <w:rsid w:val="00516305"/>
    <w:rsid w:val="00526EAF"/>
    <w:rsid w:val="00596757"/>
    <w:rsid w:val="005B5FB9"/>
    <w:rsid w:val="00616C4E"/>
    <w:rsid w:val="00634664"/>
    <w:rsid w:val="006E6E2A"/>
    <w:rsid w:val="00701E62"/>
    <w:rsid w:val="00710488"/>
    <w:rsid w:val="007942C0"/>
    <w:rsid w:val="007A04C5"/>
    <w:rsid w:val="008B36D5"/>
    <w:rsid w:val="009D444A"/>
    <w:rsid w:val="00A10FB9"/>
    <w:rsid w:val="00A51595"/>
    <w:rsid w:val="00A86C1D"/>
    <w:rsid w:val="00AC2573"/>
    <w:rsid w:val="00B258E3"/>
    <w:rsid w:val="00BC06C2"/>
    <w:rsid w:val="00D77B90"/>
    <w:rsid w:val="00D92698"/>
    <w:rsid w:val="00DA4C32"/>
    <w:rsid w:val="00DB5B90"/>
    <w:rsid w:val="00EA60B0"/>
    <w:rsid w:val="00ED6108"/>
    <w:rsid w:val="00F01A5D"/>
    <w:rsid w:val="00F64E75"/>
    <w:rsid w:val="00FE17BD"/>
    <w:rsid w:val="00FE6C9E"/>
    <w:rsid w:val="00FF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66012"/>
  <w15:chartTrackingRefBased/>
  <w15:docId w15:val="{9AB3BF91-4B8C-4113-ACF6-DAD1F2AE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F480A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FF48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FF480A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lang w:val="en-GB"/>
    </w:rPr>
  </w:style>
  <w:style w:type="character" w:customStyle="1" w:styleId="En-tteCar">
    <w:name w:val="En-tête Car"/>
    <w:basedOn w:val="Policepardfaut"/>
    <w:link w:val="En-tte"/>
    <w:uiPriority w:val="99"/>
    <w:rsid w:val="00FF480A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BATISTA FERNANDES, Emilie</dc:creator>
  <cp:keywords/>
  <dc:description/>
  <cp:lastModifiedBy>BATISTA FERNANDES, Emilie</cp:lastModifiedBy>
  <cp:revision>34</cp:revision>
  <dcterms:created xsi:type="dcterms:W3CDTF">2017-02-24T11:16:00Z</dcterms:created>
  <dcterms:modified xsi:type="dcterms:W3CDTF">2017-05-22T07:51:00Z</dcterms:modified>
</cp:coreProperties>
</file>